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i/>
          <w:iCs/>
          <w:color w:val="333333"/>
        </w:rPr>
        <w:t>Стадия реакции тренировки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 xml:space="preserve">   Так же, как и стадия тревоги при стрессе, формируется через 24-48 часов и характеризуется умеренным увеличением тимуса, однако без его опустошения. Отмечается комплекс изменений в эндокринной системе: умеренное увеличение коры надпочечников как за счет пучковой, так и за счет клубочковой зоны, и, соответственно, увеличение секреции глюкокортикоидных и минералокортикоидных гормонов. Увеличение продукции </w:t>
      </w:r>
      <w:proofErr w:type="spellStart"/>
      <w:r w:rsidRPr="00FC557A">
        <w:rPr>
          <w:color w:val="333333"/>
        </w:rPr>
        <w:t>глюкокортикоидов</w:t>
      </w:r>
      <w:proofErr w:type="spellEnd"/>
      <w:r w:rsidRPr="00FC557A">
        <w:rPr>
          <w:color w:val="333333"/>
        </w:rPr>
        <w:t xml:space="preserve">, по мнению Л. Х. 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с </w:t>
      </w:r>
      <w:proofErr w:type="spellStart"/>
      <w:r w:rsidRPr="00FC557A">
        <w:rPr>
          <w:color w:val="333333"/>
        </w:rPr>
        <w:t>соавт</w:t>
      </w:r>
      <w:proofErr w:type="spellEnd"/>
      <w:r w:rsidRPr="00FC557A">
        <w:rPr>
          <w:color w:val="333333"/>
        </w:rPr>
        <w:t>. (1977), обусловливает некоторое повышение «противовоспалительного потенциала» организма, но, в отличие от стресса, не приводит к повреждающим эффектам.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 xml:space="preserve">   Отмечено умеренное повышение функций щитовидной железы (в экспериментах на крысах), увеличивается продолжительность активных фаз полового цикла, повышается гонадотропная активность гипофиза и активность половых желез. В отличие от первой стадии стресса, в стадии ориентировки угнетение сперматогенеза не отмечено (Л. Х. 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с </w:t>
      </w:r>
      <w:proofErr w:type="spellStart"/>
      <w:r w:rsidRPr="00FC557A">
        <w:rPr>
          <w:color w:val="333333"/>
        </w:rPr>
        <w:t>соавт</w:t>
      </w:r>
      <w:proofErr w:type="spellEnd"/>
      <w:r w:rsidRPr="00FC557A">
        <w:rPr>
          <w:color w:val="333333"/>
        </w:rPr>
        <w:t>. 1977).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 xml:space="preserve">   Интересны наблюдения за формулой белой крови человека в стадии ориентировки реакции тренировки: лейкоциты, </w:t>
      </w:r>
      <w:proofErr w:type="spellStart"/>
      <w:r w:rsidRPr="00FC557A">
        <w:rPr>
          <w:color w:val="333333"/>
        </w:rPr>
        <w:t>палочкоядерные</w:t>
      </w:r>
      <w:proofErr w:type="spellEnd"/>
      <w:r w:rsidRPr="00FC557A">
        <w:rPr>
          <w:color w:val="333333"/>
        </w:rPr>
        <w:t xml:space="preserve"> нейтрофилы, моноциты, эозинофилы – в пределах нормы; сегментоядерные нейтрофилы – в пределах верхней границы нормы, лимфоциты – в пределах нижней половины зоны нормы (Л. Х. 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с </w:t>
      </w:r>
      <w:proofErr w:type="spellStart"/>
      <w:r w:rsidRPr="00FC557A">
        <w:rPr>
          <w:color w:val="333333"/>
        </w:rPr>
        <w:t>соавт</w:t>
      </w:r>
      <w:proofErr w:type="spellEnd"/>
      <w:r w:rsidRPr="00FC557A">
        <w:rPr>
          <w:color w:val="333333"/>
        </w:rPr>
        <w:t>., 1982).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>   В стадии ориентировки отмечено  изменение некоторых показателей обмена веществ. Так, например, в мозгу происходит небольшое нарастание содержания аммиака и снижение глютамина при отсутствии глютаминовой кислоты (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Л. Х., 1969). Не изменяется, по сравнению с контролем, интенсивность тканевого дыхания и </w:t>
      </w:r>
      <w:proofErr w:type="spellStart"/>
      <w:r w:rsidRPr="00FC557A">
        <w:rPr>
          <w:color w:val="333333"/>
        </w:rPr>
        <w:t>эстерификация</w:t>
      </w:r>
      <w:proofErr w:type="spellEnd"/>
      <w:r w:rsidRPr="00FC557A">
        <w:rPr>
          <w:color w:val="333333"/>
        </w:rPr>
        <w:t xml:space="preserve"> неорганического фосфора при уменьшении накопления макроэргических фосфатов (АТФ, КФ), снижении анаэробного и аэробного гликолиза (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Л. Х., 1970). В стадии ориентировки снижается количество РНК (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Л. Х., </w:t>
      </w:r>
      <w:proofErr w:type="spellStart"/>
      <w:r w:rsidRPr="00FC557A">
        <w:rPr>
          <w:color w:val="333333"/>
        </w:rPr>
        <w:t>Трапезонцева</w:t>
      </w:r>
      <w:proofErr w:type="spellEnd"/>
      <w:r w:rsidRPr="00FC557A">
        <w:rPr>
          <w:color w:val="333333"/>
        </w:rPr>
        <w:t xml:space="preserve"> Р. Х., 1964). Отмечено снижение содержания общего белка. Отмечено повышение активности </w:t>
      </w:r>
      <w:proofErr w:type="spellStart"/>
      <w:r w:rsidRPr="00FC557A">
        <w:rPr>
          <w:color w:val="333333"/>
        </w:rPr>
        <w:t>холинэстеразы</w:t>
      </w:r>
      <w:proofErr w:type="spellEnd"/>
      <w:r w:rsidRPr="00FC557A">
        <w:rPr>
          <w:color w:val="333333"/>
        </w:rPr>
        <w:t xml:space="preserve"> в коре головного мозга и ее снижение в гипоталамусе при отсутствии ее существенных изменений в крови (Арефьева Л. М., 1972).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 xml:space="preserve">   Интересно, что в ЦНС, согласно работам Л. Х. 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(1977), в первой стадии реакции тренировки преобладает охранительное торможение, при котором возбудимость нервных структур снижена примерно на 30% по сравнению с исходной (Квакина Е. Б., 1972; </w:t>
      </w:r>
      <w:proofErr w:type="spellStart"/>
      <w:r w:rsidRPr="00FC557A">
        <w:rPr>
          <w:color w:val="333333"/>
        </w:rPr>
        <w:t>Котляревская</w:t>
      </w:r>
      <w:proofErr w:type="spellEnd"/>
      <w:r w:rsidRPr="00FC557A">
        <w:rPr>
          <w:color w:val="333333"/>
        </w:rPr>
        <w:t xml:space="preserve"> Е. С., 1974). Вероятно, охранительное торможение поднимает порог чувствительности к раздражителям с аналогичными характеристиками, что охраняет организм от «несущественных» раздражителей. Данная гипотеза обусловливает необходимость постоянного повышения силы раздражителя для поддержания реакции тренировки − только при этом наступает следующая стадия – стадия перестройки.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 xml:space="preserve">   Авторы рассматриваемой теории считают (по Павлову С. Е., 2000), что «незначительное повышение дозы повторных воздействий приводит к развитию в организме следующей стадии реакции тренировки – стадии перестройки. Длительность стадии перестройки при периодическом (раз в сутки, по предложению авторов теории) «подкреплении» слабыми воздействиями – до 1 месяца (а иногда и более). Ее характеризует постепенное снижение секреции глюкокортикоидных гормонов до уровня нормы и постепенное повышение секреции </w:t>
      </w:r>
      <w:proofErr w:type="spellStart"/>
      <w:r w:rsidRPr="00FC557A">
        <w:rPr>
          <w:color w:val="333333"/>
        </w:rPr>
        <w:t>минералокортикоидов</w:t>
      </w:r>
      <w:proofErr w:type="spellEnd"/>
      <w:r w:rsidRPr="00FC557A">
        <w:rPr>
          <w:color w:val="333333"/>
        </w:rPr>
        <w:t>. Постепенно повышается активность тимико-лимфатической «системы» и «системы» соединительной ткани, что соответствует реальному повышению активности неспецифических защитных процессов организма».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 xml:space="preserve">   Постоянные повторяющиеся слабые воздействия приводят к формированию стадии тренированности, во время которой снижается до нормального уровня секреция </w:t>
      </w:r>
      <w:proofErr w:type="spellStart"/>
      <w:r w:rsidRPr="00FC557A">
        <w:rPr>
          <w:color w:val="333333"/>
        </w:rPr>
        <w:t>глюкокортикоидов</w:t>
      </w:r>
      <w:proofErr w:type="spellEnd"/>
      <w:r w:rsidRPr="00FC557A">
        <w:rPr>
          <w:color w:val="333333"/>
        </w:rPr>
        <w:t xml:space="preserve"> и немного повышается содержание </w:t>
      </w:r>
      <w:proofErr w:type="spellStart"/>
      <w:r w:rsidRPr="00FC557A">
        <w:rPr>
          <w:color w:val="333333"/>
        </w:rPr>
        <w:t>минералкортикоидов</w:t>
      </w:r>
      <w:proofErr w:type="spellEnd"/>
      <w:r w:rsidRPr="00FC557A">
        <w:rPr>
          <w:color w:val="333333"/>
        </w:rPr>
        <w:t xml:space="preserve">, отмечается небольшое увеличение тимуса. В стадии тренированности отмечается расширение клубочковой зоны надпочечников, повышается активность щитовидной железы. </w:t>
      </w:r>
      <w:r w:rsidRPr="00FC557A">
        <w:rPr>
          <w:color w:val="333333"/>
        </w:rPr>
        <w:lastRenderedPageBreak/>
        <w:t xml:space="preserve">Увеличено число </w:t>
      </w:r>
      <w:proofErr w:type="spellStart"/>
      <w:r w:rsidRPr="00FC557A">
        <w:rPr>
          <w:color w:val="333333"/>
        </w:rPr>
        <w:t>гонадотропов</w:t>
      </w:r>
      <w:proofErr w:type="spellEnd"/>
      <w:r w:rsidRPr="00FC557A">
        <w:rPr>
          <w:color w:val="333333"/>
        </w:rPr>
        <w:t xml:space="preserve"> и </w:t>
      </w:r>
      <w:proofErr w:type="spellStart"/>
      <w:r w:rsidRPr="00FC557A">
        <w:rPr>
          <w:color w:val="333333"/>
        </w:rPr>
        <w:t>тириотропов</w:t>
      </w:r>
      <w:proofErr w:type="spellEnd"/>
      <w:r w:rsidRPr="00FC557A">
        <w:rPr>
          <w:color w:val="333333"/>
        </w:rPr>
        <w:t>. Отмечается высокая активность половых желез.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>   В крови изменений, по сравнению со стадией ориентировки, практически не замечено. В головном мозге отмечается сниженное содержание аммиака и глютамина, повышенное содержание белка и РНК, что может свидетельствовать о преобладании анаболических процессов (</w:t>
      </w:r>
      <w:proofErr w:type="spellStart"/>
      <w:r w:rsidRPr="00FC557A">
        <w:rPr>
          <w:color w:val="333333"/>
        </w:rPr>
        <w:t>Гаркави</w:t>
      </w:r>
      <w:proofErr w:type="spellEnd"/>
      <w:r w:rsidRPr="00FC557A">
        <w:rPr>
          <w:color w:val="333333"/>
        </w:rPr>
        <w:t xml:space="preserve"> Л. Х. с </w:t>
      </w:r>
      <w:proofErr w:type="spellStart"/>
      <w:r w:rsidRPr="00FC557A">
        <w:rPr>
          <w:color w:val="333333"/>
        </w:rPr>
        <w:t>соавт</w:t>
      </w:r>
      <w:proofErr w:type="spellEnd"/>
      <w:r w:rsidRPr="00FC557A">
        <w:rPr>
          <w:color w:val="333333"/>
        </w:rPr>
        <w:t>. 1977).</w:t>
      </w:r>
    </w:p>
    <w:p w:rsidR="00FC557A" w:rsidRPr="00FC557A" w:rsidRDefault="00FC557A" w:rsidP="00FC557A">
      <w:pPr>
        <w:pStyle w:val="a3"/>
        <w:shd w:val="clear" w:color="auto" w:fill="FBFBFB"/>
        <w:spacing w:before="0" w:beforeAutospacing="0" w:after="83" w:afterAutospacing="0"/>
        <w:rPr>
          <w:color w:val="333333"/>
        </w:rPr>
      </w:pPr>
      <w:r w:rsidRPr="00FC557A">
        <w:rPr>
          <w:color w:val="333333"/>
        </w:rPr>
        <w:t>   Игольчатый массаж, по-видимому, можно отнести к раздражителям слабой силы и описывать механизмы действия аппликаторов сквозь призму реакции тренировки, однако авторам не удалось найти в имеющейся литературе четких критериев силы раздражителя. Также авторам не удалось найти исследований морфологических изменений внутренних органов при проведении игольчатого массажа, поэтому данный вопрос требует дальнейшего изучения.</w:t>
      </w:r>
    </w:p>
    <w:p w:rsidR="00477389" w:rsidRDefault="00FC557A">
      <w:r w:rsidRPr="00FC557A">
        <w:t>http://proapplikator.ru/vracham/teoriya-adaptacionnyx-reakcij/index.html</w:t>
      </w:r>
    </w:p>
    <w:sectPr w:rsidR="00477389" w:rsidSect="0047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FC557A"/>
    <w:rsid w:val="00477389"/>
    <w:rsid w:val="00660D48"/>
    <w:rsid w:val="00FC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2018-07-02T06:47:00Z</dcterms:created>
  <dcterms:modified xsi:type="dcterms:W3CDTF">2018-07-02T07:00:00Z</dcterms:modified>
</cp:coreProperties>
</file>